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A7F8B" w14:textId="77777777" w:rsidR="00DF003F" w:rsidRDefault="00997F14" w:rsidP="00DF003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F003F">
        <w:rPr>
          <w:rFonts w:ascii="Corbel" w:hAnsi="Corbel"/>
          <w:bCs/>
          <w:i/>
        </w:rPr>
        <w:t>Załącznik nr 1.5 do Zarządzenia Rektora UR nr 7/2023</w:t>
      </w:r>
    </w:p>
    <w:p w14:paraId="225BD216" w14:textId="77777777" w:rsidR="00DF003F" w:rsidRDefault="00DF003F" w:rsidP="00DF003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97609F" w14:textId="77777777" w:rsidR="00DF003F" w:rsidRDefault="00DF003F" w:rsidP="00DF003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45628A4E" w14:textId="77777777" w:rsidR="00DF003F" w:rsidRDefault="00DF003F" w:rsidP="00DF003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BC841B" w14:textId="77777777" w:rsidR="00DF003F" w:rsidRDefault="00DF003F" w:rsidP="00DF003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FCB8862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Aplikacja radcowska-prawo i praktyka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1108069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11F695C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Prawnych/Zakład Prawa Konstytucyjnego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B563092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495FC01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048FA01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3E4DB3B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06579E4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V/X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4BA1BF3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CEEEECD" w:rsidR="00923D7D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A2BFC56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4DAB192D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001DE3E" w:rsidR="00015B8F" w:rsidRPr="00B169DF" w:rsidRDefault="00AB7D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19E7D8B" w:rsidR="00015B8F" w:rsidRPr="00B169DF" w:rsidRDefault="00AB7D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842F0FA" w:rsidR="00015B8F" w:rsidRPr="00B169DF" w:rsidRDefault="00AB7D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14F97877" w:rsidR="0085747A" w:rsidRPr="00B169DF" w:rsidRDefault="00AB7D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5DAC7BF7" w:rsidR="00E960BB" w:rsidRPr="00B169DF" w:rsidRDefault="00AB7D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43EEFEB3" w:rsidR="0085747A" w:rsidRPr="00B169DF" w:rsidRDefault="00AB7D2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konstytucyjnego, zagadnienia ustroju sądów, prokuratury i innych organów ochrony prawnej, praw człowieka i ich ochrony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B7D22" w:rsidRPr="00B169DF" w14:paraId="3370B0D4" w14:textId="77777777" w:rsidTr="00AB7D22">
        <w:tc>
          <w:tcPr>
            <w:tcW w:w="845" w:type="dxa"/>
            <w:vAlign w:val="center"/>
          </w:tcPr>
          <w:p w14:paraId="14E4A467" w14:textId="75474B5E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2283C030" w14:textId="4B23482A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poznać praktyczne aspekty związane ze ścieżką zawodową pracy radcy prawnego.</w:t>
            </w:r>
          </w:p>
        </w:tc>
      </w:tr>
      <w:tr w:rsidR="00AB7D22" w:rsidRPr="00B169DF" w14:paraId="497B1469" w14:textId="77777777" w:rsidTr="00AB7D22">
        <w:tc>
          <w:tcPr>
            <w:tcW w:w="845" w:type="dxa"/>
            <w:vAlign w:val="center"/>
          </w:tcPr>
          <w:p w14:paraId="053C821F" w14:textId="0A5615A8" w:rsidR="00AB7D22" w:rsidRPr="005D728F" w:rsidRDefault="00AB7D22" w:rsidP="00AB7D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D588F36" w14:textId="23897C90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zapoznać się z zasadami wykonywania zawodu radcy prawnego, etyki i odpowiedzialności, ze szczególnym uwzględnieniem praktyki zawodowej</w:t>
            </w:r>
          </w:p>
        </w:tc>
      </w:tr>
      <w:tr w:rsidR="00AB7D22" w:rsidRPr="00B169DF" w14:paraId="3D8D058C" w14:textId="77777777" w:rsidTr="00AB7D22">
        <w:tc>
          <w:tcPr>
            <w:tcW w:w="845" w:type="dxa"/>
            <w:vAlign w:val="center"/>
          </w:tcPr>
          <w:p w14:paraId="11CADB7C" w14:textId="7D3EE928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52E7A2" w14:textId="7183A5D4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uzyskać wiedzę dotycząca przebiegu aplikacji radcowskiej, uprawnień i obowiązków aplikanta radcowskiego.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059559FD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DA9EBB7" w14:textId="0AC4BD26" w:rsidR="005D728F" w:rsidRDefault="005D728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812"/>
        <w:gridCol w:w="2029"/>
      </w:tblGrid>
      <w:tr w:rsidR="005D728F" w:rsidRPr="005D728F" w14:paraId="31B27442" w14:textId="77777777" w:rsidTr="00AD26E0">
        <w:tc>
          <w:tcPr>
            <w:tcW w:w="1701" w:type="dxa"/>
            <w:vAlign w:val="center"/>
          </w:tcPr>
          <w:p w14:paraId="08C7E2AB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5D728F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74F7E9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FB8DAE6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5D728F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728F" w:rsidRPr="005D728F" w14:paraId="6225469E" w14:textId="77777777" w:rsidTr="00AD26E0">
        <w:tc>
          <w:tcPr>
            <w:tcW w:w="1701" w:type="dxa"/>
            <w:vAlign w:val="center"/>
          </w:tcPr>
          <w:p w14:paraId="2622E57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3CABA43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73" w:type="dxa"/>
            <w:vAlign w:val="center"/>
          </w:tcPr>
          <w:p w14:paraId="33586B9D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K_W02</w:t>
            </w:r>
          </w:p>
        </w:tc>
      </w:tr>
      <w:tr w:rsidR="005D728F" w:rsidRPr="005D728F" w14:paraId="7A07D305" w14:textId="77777777" w:rsidTr="00AD26E0">
        <w:tc>
          <w:tcPr>
            <w:tcW w:w="1701" w:type="dxa"/>
            <w:vAlign w:val="center"/>
          </w:tcPr>
          <w:p w14:paraId="4B12FA68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21D4DE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procesów stosowania prawa.</w:t>
            </w:r>
          </w:p>
        </w:tc>
        <w:tc>
          <w:tcPr>
            <w:tcW w:w="1873" w:type="dxa"/>
            <w:vAlign w:val="center"/>
          </w:tcPr>
          <w:p w14:paraId="2942AD3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  <w:p w14:paraId="7DFC4BC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K_W05</w:t>
            </w:r>
          </w:p>
          <w:p w14:paraId="52F41CF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D728F" w:rsidRPr="005D728F" w14:paraId="2B263C32" w14:textId="77777777" w:rsidTr="00AD26E0">
        <w:tc>
          <w:tcPr>
            <w:tcW w:w="1701" w:type="dxa"/>
            <w:vAlign w:val="center"/>
          </w:tcPr>
          <w:p w14:paraId="193755D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AE5BA4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73" w:type="dxa"/>
            <w:vAlign w:val="center"/>
          </w:tcPr>
          <w:p w14:paraId="5A272794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K_W06</w:t>
            </w:r>
          </w:p>
        </w:tc>
      </w:tr>
      <w:tr w:rsidR="005D728F" w:rsidRPr="005D728F" w14:paraId="322E8B58" w14:textId="77777777" w:rsidTr="00AD26E0">
        <w:tc>
          <w:tcPr>
            <w:tcW w:w="1701" w:type="dxa"/>
            <w:vAlign w:val="center"/>
          </w:tcPr>
          <w:p w14:paraId="74E0256C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608A994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73" w:type="dxa"/>
            <w:vAlign w:val="center"/>
          </w:tcPr>
          <w:p w14:paraId="255E6AA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K_W09</w:t>
            </w:r>
          </w:p>
        </w:tc>
      </w:tr>
      <w:tr w:rsidR="005D728F" w:rsidRPr="005D728F" w14:paraId="1F7F88F0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806B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4D5B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prawidłowo interpretować i wyjaśniać znaczenie norm i stosunków prawnych;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76A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</w:tc>
      </w:tr>
      <w:tr w:rsidR="005D728F" w:rsidRPr="005D728F" w14:paraId="7B515FBD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0F5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B2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Sprawnie  posługuje  się  normami,  regułami  oraz  instytucjami prawnymi  obowiązującymi  w  polskim  systemie  prawa;  w zależności  od  dokonanego  samodzielnie  wyboru  posiada rozszerzone umiejętności rozwiązywania konkretnych problemów prawnych w zakresie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35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K_U05</w:t>
            </w:r>
          </w:p>
        </w:tc>
      </w:tr>
      <w:tr w:rsidR="005D728F" w:rsidRPr="005D728F" w14:paraId="72F1424E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C107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4FC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82BC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K_U08</w:t>
            </w:r>
          </w:p>
        </w:tc>
      </w:tr>
      <w:tr w:rsidR="005D728F" w:rsidRPr="005D728F" w14:paraId="2379EDF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CA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BE42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Wykorzystując  posiadaną  wiedzę  teoretyczną  i  umiejętność samodzielnego  proponowania  rozwiązań  posiada  umiejętność sporządzania podstawowych dokumentów oraz pism procesowych </w:t>
            </w:r>
          </w:p>
          <w:p w14:paraId="6F7FCA08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oraz  w  zależności  od  dokonanego  samodzielnie  wyboru  posiada rozszerzone  umiejętności  w  tym  zakresie  w  odniesieniu  do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8FDE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K_U09</w:t>
            </w:r>
          </w:p>
        </w:tc>
      </w:tr>
      <w:tr w:rsidR="005D728F" w:rsidRPr="005D728F" w14:paraId="14571BD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376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80D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Posiada umiejętność wykorzystania zdobytej wiedzy teoretycznej oraz  doboru  właściwej  metody  dla  rozwiązania  określonego problemu prawnego;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BAE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K_U16</w:t>
            </w:r>
          </w:p>
        </w:tc>
      </w:tr>
      <w:tr w:rsidR="005D728F" w:rsidRPr="005D728F" w14:paraId="58079FBC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101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843E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Jest  przygotowany  do  współdziałania  i  pracy  w  zorganizowanej grupie, kierowania ich pracą oraz do przyjmowania w niej różnych ról;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22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K_K02</w:t>
            </w:r>
          </w:p>
        </w:tc>
      </w:tr>
      <w:tr w:rsidR="005D728F" w:rsidRPr="005D728F" w14:paraId="1AA672E0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74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16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Ma świadomość społecznego znaczenia zawodu prawnika;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86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K_K04</w:t>
            </w:r>
          </w:p>
        </w:tc>
      </w:tr>
      <w:tr w:rsidR="005D728F" w:rsidRPr="005D728F" w14:paraId="60E6BC9A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AB7A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58B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Rozumie konieczność  stosowania  etycznych  zasad  w  życiu zawodowym prawnika;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B0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K_K05</w:t>
            </w:r>
          </w:p>
        </w:tc>
      </w:tr>
    </w:tbl>
    <w:p w14:paraId="0EDE52F7" w14:textId="77777777" w:rsidR="005D728F" w:rsidRPr="005D728F" w:rsidRDefault="005D728F" w:rsidP="005D728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02217A3E" w14:textId="77777777" w:rsidR="005D728F" w:rsidRPr="005D728F" w:rsidRDefault="005D728F" w:rsidP="005D728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8992356" w14:textId="77777777" w:rsidR="005D728F" w:rsidRPr="00B169DF" w:rsidRDefault="005D728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923D7D">
        <w:tc>
          <w:tcPr>
            <w:tcW w:w="9639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923D7D">
        <w:tc>
          <w:tcPr>
            <w:tcW w:w="9639" w:type="dxa"/>
          </w:tcPr>
          <w:p w14:paraId="54299C0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B67E534" w14:textId="77777777" w:rsidTr="00923D7D">
        <w:tc>
          <w:tcPr>
            <w:tcW w:w="9639" w:type="dxa"/>
          </w:tcPr>
          <w:p w14:paraId="247EB16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32BD50F" w14:textId="77777777" w:rsidTr="00923D7D">
        <w:tc>
          <w:tcPr>
            <w:tcW w:w="9639" w:type="dxa"/>
          </w:tcPr>
          <w:p w14:paraId="4BD0C53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728F" w:rsidRPr="005D728F" w14:paraId="1D787DE5" w14:textId="77777777" w:rsidTr="00AD26E0">
        <w:tc>
          <w:tcPr>
            <w:tcW w:w="9639" w:type="dxa"/>
          </w:tcPr>
          <w:p w14:paraId="3CD39E9B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728F" w:rsidRPr="005D728F" w14:paraId="67A905F2" w14:textId="77777777" w:rsidTr="00AD26E0">
        <w:tc>
          <w:tcPr>
            <w:tcW w:w="9639" w:type="dxa"/>
          </w:tcPr>
          <w:p w14:paraId="32828F03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cel, wymagania wstępne, egzamin wstępny – 4 godz.</w:t>
            </w:r>
          </w:p>
          <w:p w14:paraId="55B5313E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radcowska- uprawnienia i obowiązki aplikanta – 4 godz.</w:t>
            </w:r>
          </w:p>
          <w:p w14:paraId="232EF87C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przebieg aplikacji i egzamin końcowy – 4 godz.</w:t>
            </w:r>
          </w:p>
          <w:p w14:paraId="5BFF622B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Radca prawny – zasady wykonywania zawodu – 1 godz.</w:t>
            </w:r>
          </w:p>
          <w:p w14:paraId="6F660381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Etyka radcowska, odpowiedzialność radcy prawnego – 12 godz.</w:t>
            </w:r>
          </w:p>
          <w:p w14:paraId="37A15DAE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Samorząd zawodowy radców prawnych – 1 godz.</w:t>
            </w:r>
          </w:p>
          <w:p w14:paraId="4493B2C1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Praca radcy prawnego – aspekty praktyczne - 4 godz.</w:t>
            </w:r>
          </w:p>
          <w:p w14:paraId="713D6815" w14:textId="77777777" w:rsidR="005D728F" w:rsidRPr="005D728F" w:rsidRDefault="005D728F" w:rsidP="005D728F">
            <w:pPr>
              <w:pStyle w:val="Akapitzlist"/>
              <w:rPr>
                <w:rFonts w:ascii="Corbel" w:hAnsi="Corbel"/>
                <w:b/>
                <w:iCs/>
                <w:sz w:val="24"/>
                <w:szCs w:val="24"/>
              </w:rPr>
            </w:pPr>
          </w:p>
          <w:p w14:paraId="5BCEE2E4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2AE32902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Suma: 30 godzin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FEABAF" w14:textId="77777777" w:rsidR="00B61147" w:rsidRDefault="009F4610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1823322" w14:textId="77777777" w:rsidR="00B61147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5EF224B" w14:textId="77777777" w:rsidR="00B61147" w:rsidRPr="00B61147" w:rsidRDefault="00B61147" w:rsidP="00B61147">
      <w:pPr>
        <w:pStyle w:val="Punktygwne"/>
        <w:spacing w:before="0" w:after="0"/>
        <w:ind w:left="426"/>
        <w:rPr>
          <w:rFonts w:ascii="Corbel" w:eastAsia="Cambria" w:hAnsi="Corbel"/>
          <w:b w:val="0"/>
          <w:smallCaps w:val="0"/>
          <w:szCs w:val="24"/>
          <w:lang w:eastAsia="ar-SA"/>
        </w:rPr>
      </w:pPr>
      <w:r w:rsidRPr="00B61147">
        <w:rPr>
          <w:rFonts w:ascii="Corbel" w:eastAsia="Cambria" w:hAnsi="Corbel"/>
          <w:b w:val="0"/>
          <w:bCs/>
          <w:smallCaps w:val="0"/>
          <w:szCs w:val="24"/>
          <w:lang w:eastAsia="ar-SA"/>
        </w:rPr>
        <w:t>Konwersatorium:</w:t>
      </w:r>
      <w:r w:rsidRPr="00B61147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 </w:t>
      </w:r>
    </w:p>
    <w:p w14:paraId="613446C1" w14:textId="00DAD377" w:rsidR="00B61147" w:rsidRPr="00B61147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61147">
        <w:rPr>
          <w:rFonts w:ascii="Corbel" w:eastAsia="Times New Roman" w:hAnsi="Corbel"/>
          <w:b w:val="0"/>
          <w:szCs w:val="24"/>
          <w:lang w:eastAsia="pl-PL"/>
        </w:rPr>
        <w:t>Analiza i interpretacja tekstów źródłowych, rozwiązywanie testów i kazusów. Studium przypadku, ćwiczenia przedmiotowe, praca w grupach, dyskusja dydaktyczna, metoda aktywizująca, rozwiązywanie problemów praktycznych.</w:t>
      </w:r>
    </w:p>
    <w:p w14:paraId="5608EB32" w14:textId="32A94A0E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4838"/>
        <w:gridCol w:w="1788"/>
      </w:tblGrid>
      <w:tr w:rsidR="00B61147" w:rsidRPr="00A30BF7" w14:paraId="21678460" w14:textId="77777777" w:rsidTr="00AD26E0">
        <w:tc>
          <w:tcPr>
            <w:tcW w:w="2977" w:type="dxa"/>
            <w:vAlign w:val="center"/>
          </w:tcPr>
          <w:p w14:paraId="2C34FADC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77" w:type="dxa"/>
            <w:vAlign w:val="center"/>
          </w:tcPr>
          <w:p w14:paraId="078881BF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AE63C3A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92" w:type="dxa"/>
            <w:vAlign w:val="center"/>
          </w:tcPr>
          <w:p w14:paraId="0DA14D9F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2B8A5B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1147" w:rsidRPr="00BA0FFF" w14:paraId="01012CDC" w14:textId="77777777" w:rsidTr="00AD26E0">
        <w:tc>
          <w:tcPr>
            <w:tcW w:w="2977" w:type="dxa"/>
            <w:vAlign w:val="center"/>
          </w:tcPr>
          <w:p w14:paraId="1B4E1D03" w14:textId="77777777" w:rsidR="00B61147" w:rsidRPr="00B61147" w:rsidRDefault="00B61147" w:rsidP="00AD26E0">
            <w:pPr>
              <w:pStyle w:val="Punktygwne"/>
              <w:spacing w:after="0"/>
              <w:jc w:val="center"/>
              <w:rPr>
                <w:rFonts w:ascii="Corbel" w:hAnsi="Corbel"/>
                <w:szCs w:val="24"/>
              </w:rPr>
            </w:pPr>
            <w:r w:rsidRPr="00B61147">
              <w:rPr>
                <w:rFonts w:ascii="Corbel" w:hAnsi="Corbel"/>
                <w:szCs w:val="24"/>
              </w:rPr>
              <w:t>EK_01 – EK_12</w:t>
            </w:r>
          </w:p>
        </w:tc>
        <w:tc>
          <w:tcPr>
            <w:tcW w:w="4977" w:type="dxa"/>
            <w:vAlign w:val="center"/>
          </w:tcPr>
          <w:p w14:paraId="1EBBBE8E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B61147">
              <w:rPr>
                <w:rFonts w:ascii="Corbel" w:hAnsi="Corbel"/>
                <w:smallCaps w:val="0"/>
                <w:color w:val="000000"/>
                <w:szCs w:val="24"/>
              </w:rPr>
              <w:t>egzamin pisemny, obserwacja w trakcie zajęć</w:t>
            </w:r>
          </w:p>
        </w:tc>
        <w:tc>
          <w:tcPr>
            <w:tcW w:w="1792" w:type="dxa"/>
            <w:vAlign w:val="center"/>
          </w:tcPr>
          <w:p w14:paraId="238A057C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1147">
              <w:rPr>
                <w:rFonts w:ascii="Corbel" w:hAnsi="Corbel"/>
                <w:szCs w:val="24"/>
              </w:rPr>
              <w:t>konw</w:t>
            </w:r>
            <w:proofErr w:type="spellEnd"/>
            <w:r w:rsidRPr="00B61147">
              <w:rPr>
                <w:rFonts w:ascii="Corbel" w:hAnsi="Corbel"/>
                <w:szCs w:val="24"/>
              </w:rPr>
              <w:t>.</w:t>
            </w:r>
          </w:p>
        </w:tc>
      </w:tr>
    </w:tbl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18B547" w14:textId="77777777" w:rsidR="00B61147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300543">
              <w:rPr>
                <w:rFonts w:ascii="Times New Roman" w:eastAsia="Cambria" w:hAnsi="Times New Roman"/>
                <w:b/>
                <w:sz w:val="24"/>
                <w:szCs w:val="24"/>
              </w:rPr>
              <w:t>KONW.</w:t>
            </w:r>
          </w:p>
          <w:p w14:paraId="20EF6B37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EGZAMIN W FORMIE PISEMNEJ (PYTANIA ZAMKNIĘTE LUB OPISOWE) LUB W FORMIE USTNEJ (student losuje kolejno trzy pytania, na które udziela odpowiedzi; pytania egzaminacyjne obejmują tematy stanowiące przedmiot wykładu.</w:t>
            </w:r>
          </w:p>
          <w:p w14:paraId="1BF0F1BA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 xml:space="preserve">Przed egzaminem student otrzymuje wykaz zagadnień, w oparciu o który zostaną opracowane pytania). </w:t>
            </w:r>
          </w:p>
          <w:p w14:paraId="057630C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239413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W przypadku egzaminu w formie pisemnej na ocenę pozytywną należy udzielić przynajmniej 50% poprawnych odpowiedzi. W przypadku egzaminu ustnego konieczne jest udzielenie pełnej odpowiedzi na przynajmniej jedno pytanie.</w:t>
            </w:r>
          </w:p>
          <w:p w14:paraId="41B0839C" w14:textId="0986CFEB" w:rsidR="00923D7D" w:rsidRPr="00B169DF" w:rsidRDefault="00B61147" w:rsidP="00B61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8EF">
              <w:rPr>
                <w:rFonts w:eastAsia="Cambria"/>
                <w:b w:val="0"/>
                <w:szCs w:val="24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61147" w:rsidRPr="00B61147" w14:paraId="15D19A4E" w14:textId="77777777" w:rsidTr="00AD26E0">
        <w:tc>
          <w:tcPr>
            <w:tcW w:w="4962" w:type="dxa"/>
            <w:vAlign w:val="center"/>
          </w:tcPr>
          <w:p w14:paraId="4AF0EDA5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7D9B3C0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1147" w:rsidRPr="00B61147" w14:paraId="51DA1876" w14:textId="77777777" w:rsidTr="00AD26E0">
        <w:tc>
          <w:tcPr>
            <w:tcW w:w="4962" w:type="dxa"/>
          </w:tcPr>
          <w:p w14:paraId="251955BD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  <w:vAlign w:val="center"/>
          </w:tcPr>
          <w:p w14:paraId="57FAFE5D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30 godz.</w:t>
            </w:r>
          </w:p>
          <w:p w14:paraId="52FD134B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10545671" w14:textId="77777777" w:rsidTr="00AD26E0">
        <w:tc>
          <w:tcPr>
            <w:tcW w:w="4962" w:type="dxa"/>
          </w:tcPr>
          <w:p w14:paraId="36E93624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BCEE3AA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B00A967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44 godz.</w:t>
            </w:r>
          </w:p>
          <w:p w14:paraId="236FBA8C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58E5C605" w14:textId="77777777" w:rsidTr="00AD26E0">
        <w:tc>
          <w:tcPr>
            <w:tcW w:w="4962" w:type="dxa"/>
          </w:tcPr>
          <w:p w14:paraId="0E84EEC4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CC89425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55E81918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126 godz.</w:t>
            </w:r>
          </w:p>
          <w:p w14:paraId="44179CC3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244298E0" w14:textId="77777777" w:rsidTr="00AD26E0">
        <w:tc>
          <w:tcPr>
            <w:tcW w:w="4962" w:type="dxa"/>
          </w:tcPr>
          <w:p w14:paraId="01EA9E37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0C442C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200</w:t>
            </w:r>
          </w:p>
        </w:tc>
      </w:tr>
      <w:tr w:rsidR="00B61147" w:rsidRPr="00B61147" w14:paraId="19F892D0" w14:textId="77777777" w:rsidTr="00AD26E0">
        <w:tc>
          <w:tcPr>
            <w:tcW w:w="4962" w:type="dxa"/>
          </w:tcPr>
          <w:p w14:paraId="29EF85EB" w14:textId="77777777" w:rsidR="00B61147" w:rsidRPr="00B61147" w:rsidRDefault="00B61147" w:rsidP="00B61147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4F1593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E6269" w:rsidRPr="00B169DF" w14:paraId="638E76A1" w14:textId="77777777" w:rsidTr="00D66114">
        <w:trPr>
          <w:trHeight w:val="397"/>
        </w:trPr>
        <w:tc>
          <w:tcPr>
            <w:tcW w:w="3544" w:type="dxa"/>
          </w:tcPr>
          <w:p w14:paraId="16CB32EE" w14:textId="79872766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0C6D98E0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E6269" w:rsidRPr="00B169DF" w14:paraId="276FFB2E" w14:textId="77777777" w:rsidTr="00D66114">
        <w:trPr>
          <w:trHeight w:val="397"/>
        </w:trPr>
        <w:tc>
          <w:tcPr>
            <w:tcW w:w="3544" w:type="dxa"/>
          </w:tcPr>
          <w:p w14:paraId="6B69F399" w14:textId="73B152FF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AB3311D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E6269" w:rsidRPr="004E6269" w14:paraId="3AD2F161" w14:textId="77777777" w:rsidTr="00AD26E0">
        <w:trPr>
          <w:trHeight w:val="397"/>
        </w:trPr>
        <w:tc>
          <w:tcPr>
            <w:tcW w:w="7513" w:type="dxa"/>
          </w:tcPr>
          <w:p w14:paraId="271D1969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>Literatura podstawowa:</w:t>
            </w: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22648C7D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66E6BDC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Etyka zawodu radcy prawnego i adwokata. Kazusy. Objaśnienia. Orzecznictwo, red. G. Borkowski, K.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Kukuryk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, S.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Pilipiec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>, Warszawa 2020</w:t>
            </w:r>
          </w:p>
          <w:p w14:paraId="552C7F3B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Zasady wykonywania zawodu radcy prawnego, etyka i samorząd radców prawnych (2021), Warszawa 2021</w:t>
            </w:r>
          </w:p>
          <w:p w14:paraId="2719EFFF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Aplikacja radcowska 2021. Pytania, odpowiedzi, tabele, M. Stepaniuk, Warszawa 2021</w:t>
            </w:r>
          </w:p>
          <w:p w14:paraId="2918E341" w14:textId="77777777" w:rsidR="004E6269" w:rsidRPr="004E6269" w:rsidRDefault="004E6269" w:rsidP="004E6269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E6269" w:rsidRPr="004E6269" w14:paraId="4CFE75CB" w14:textId="77777777" w:rsidTr="00AD26E0">
        <w:trPr>
          <w:trHeight w:val="397"/>
        </w:trPr>
        <w:tc>
          <w:tcPr>
            <w:tcW w:w="7513" w:type="dxa"/>
          </w:tcPr>
          <w:p w14:paraId="4982FBFE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10A0C60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899531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Egzamin wstępny 2021. Teksty ustaw. Aplikacja adwokacka i radcowska. Tom I </w:t>
            </w:r>
            <w:proofErr w:type="spellStart"/>
            <w:r w:rsidRPr="004E6269">
              <w:rPr>
                <w:rFonts w:ascii="Corbel" w:hAnsi="Corbel"/>
                <w:bCs/>
                <w:sz w:val="24"/>
                <w:szCs w:val="24"/>
              </w:rPr>
              <w:t>i</w:t>
            </w:r>
            <w:proofErr w:type="spellEnd"/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 II , Warszawa 2021</w:t>
            </w:r>
          </w:p>
          <w:p w14:paraId="6E2D5C3A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>Aplikacja od ogółu do szczegółu. Akty normatywne w pigułce, Warszawa 2021</w:t>
            </w:r>
          </w:p>
          <w:p w14:paraId="06D3030E" w14:textId="7BD921C3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Etyka radcy prawnego, zasady wykonywania zawodu, organizacja i funkcjonowanie samorządu radców prawnych (2023), </w:t>
            </w:r>
            <w:r w:rsidRPr="004E6269">
              <w:rPr>
                <w:rFonts w:ascii="Corbel" w:hAnsi="Corbel"/>
                <w:sz w:val="24"/>
                <w:szCs w:val="24"/>
              </w:rPr>
              <w:t>radca prawny Wojciech Bednarczyk</w:t>
            </w:r>
          </w:p>
          <w:p w14:paraId="5D381EB2" w14:textId="110BA559" w:rsidR="004E6269" w:rsidRPr="004E6269" w:rsidRDefault="004E6269" w:rsidP="004E626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E8F83" w14:textId="77777777" w:rsidR="0014120C" w:rsidRDefault="0014120C" w:rsidP="00C16ABF">
      <w:pPr>
        <w:spacing w:after="0" w:line="240" w:lineRule="auto"/>
      </w:pPr>
      <w:r>
        <w:separator/>
      </w:r>
    </w:p>
  </w:endnote>
  <w:endnote w:type="continuationSeparator" w:id="0">
    <w:p w14:paraId="1258831A" w14:textId="77777777" w:rsidR="0014120C" w:rsidRDefault="001412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21883" w14:textId="77777777" w:rsidR="0014120C" w:rsidRDefault="0014120C" w:rsidP="00C16ABF">
      <w:pPr>
        <w:spacing w:after="0" w:line="240" w:lineRule="auto"/>
      </w:pPr>
      <w:r>
        <w:separator/>
      </w:r>
    </w:p>
  </w:footnote>
  <w:footnote w:type="continuationSeparator" w:id="0">
    <w:p w14:paraId="3694BBB1" w14:textId="77777777" w:rsidR="0014120C" w:rsidRDefault="0014120C" w:rsidP="00C16ABF">
      <w:pPr>
        <w:spacing w:after="0" w:line="240" w:lineRule="auto"/>
      </w:pPr>
      <w:r>
        <w:continuationSeparator/>
      </w:r>
    </w:p>
  </w:footnote>
  <w:footnote w:id="1">
    <w:p w14:paraId="595B4BF4" w14:textId="77777777" w:rsidR="005D728F" w:rsidRDefault="005D728F" w:rsidP="005D72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831FAB"/>
    <w:multiLevelType w:val="hybridMultilevel"/>
    <w:tmpl w:val="A17CA506"/>
    <w:lvl w:ilvl="0" w:tplc="521A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20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6269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728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694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D22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114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003F"/>
    <w:rsid w:val="00DF320D"/>
    <w:rsid w:val="00DF71C8"/>
    <w:rsid w:val="00E129B8"/>
    <w:rsid w:val="00E21E7D"/>
    <w:rsid w:val="00E22FBC"/>
    <w:rsid w:val="00E24BF5"/>
    <w:rsid w:val="00E25338"/>
    <w:rsid w:val="00E3396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97D5C"/>
    <w:rsid w:val="00FA46E5"/>
    <w:rsid w:val="00FB7DBA"/>
    <w:rsid w:val="00FC1C25"/>
    <w:rsid w:val="00FC3F45"/>
    <w:rsid w:val="00FD503F"/>
    <w:rsid w:val="00FD7589"/>
    <w:rsid w:val="00FF016A"/>
    <w:rsid w:val="00FF1401"/>
    <w:rsid w:val="00FF255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5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0E3B7-8596-41F2-BD5E-BA808DC2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1045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2023-10-10T08:48:00Z</dcterms:created>
  <dcterms:modified xsi:type="dcterms:W3CDTF">2024-08-22T09:37:00Z</dcterms:modified>
</cp:coreProperties>
</file>